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73" w:type="dxa"/>
        <w:tblInd w:w="24" w:type="dxa"/>
        <w:tblBorders>
          <w:top w:val="none" w:sz="0" w:space="0" w:color="auto"/>
          <w:left w:val="none" w:sz="0" w:space="0" w:color="auto"/>
          <w:bottom w:val="dotted" w:sz="18" w:space="0" w:color="1D353C"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73"/>
      </w:tblGrid>
      <w:tr w:rsidR="006A5571" w:rsidRPr="00135B6A" w14:paraId="42A34638" w14:textId="77777777" w:rsidTr="009507F0">
        <w:trPr>
          <w:trHeight w:val="551"/>
        </w:trPr>
        <w:tc>
          <w:tcPr>
            <w:tcW w:w="9973" w:type="dxa"/>
          </w:tcPr>
          <w:p w14:paraId="3BCF1611" w14:textId="77777777" w:rsidR="006A5571" w:rsidRPr="00135B6A" w:rsidRDefault="00C95370" w:rsidP="008A733A">
            <w:pPr>
              <w:pStyle w:val="Heading2"/>
              <w:spacing w:before="0"/>
              <w:rPr>
                <w:rFonts w:ascii="Open Sans" w:hAnsi="Open Sans" w:cs="Open Sans"/>
                <w:sz w:val="44"/>
                <w:szCs w:val="44"/>
              </w:rPr>
            </w:pPr>
            <w:r w:rsidRPr="00135B6A">
              <w:rPr>
                <w:rFonts w:ascii="Open Sans" w:hAnsi="Open Sans" w:cs="Open Sans"/>
                <w:sz w:val="32"/>
                <w:szCs w:val="44"/>
                <w:lang w:val="en-GB" w:eastAsia="en-GB"/>
              </w:rPr>
              <mc:AlternateContent>
                <mc:Choice Requires="wps">
                  <w:drawing>
                    <wp:anchor distT="0" distB="0" distL="114300" distR="114300" simplePos="0" relativeHeight="251658240" behindDoc="1" locked="0" layoutInCell="0" allowOverlap="1" wp14:anchorId="623B320A" wp14:editId="13FB8366">
                      <wp:simplePos x="0" y="0"/>
                      <wp:positionH relativeFrom="page">
                        <wp:posOffset>503555</wp:posOffset>
                      </wp:positionH>
                      <wp:positionV relativeFrom="paragraph">
                        <wp:posOffset>361315</wp:posOffset>
                      </wp:positionV>
                      <wp:extent cx="0" cy="0"/>
                      <wp:effectExtent l="17780" t="17780" r="10795" b="1079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9050">
                                <a:solidFill>
                                  <a:srgbClr val="7675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DCD89A"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65pt,28.45pt,39.65pt,28.4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" o:allowincell="f" filled="f" strokecolor="#767578" strokeweight="1.5pt">
                      <v:path arrowok="t" o:connecttype="custom" o:connectlocs="0,0;0,0" o:connectangles="0,0"/>
                      <w10:wrap anchorx="page"/>
                    </v:polyline>
                  </w:pict>
                </mc:Fallback>
              </mc:AlternateContent>
            </w:r>
            <w:r w:rsidR="00E4366C" w:rsidRPr="00135B6A">
              <w:rPr>
                <w:rFonts w:ascii="Open Sans" w:hAnsi="Open Sans" w:cs="Open Sans"/>
                <w:sz w:val="32"/>
                <w:szCs w:val="44"/>
              </w:rPr>
              <w:t>The Social Investment Consultancy – Franchise Opportunity</w:t>
            </w:r>
          </w:p>
        </w:tc>
      </w:tr>
    </w:tbl>
    <w:p w14:paraId="672A6659" w14:textId="77777777" w:rsidR="00E4366C" w:rsidRPr="00135B6A" w:rsidRDefault="00E4366C" w:rsidP="00E4366C">
      <w:pPr>
        <w:spacing w:after="200" w:line="276" w:lineRule="auto"/>
        <w:contextualSpacing/>
        <w:rPr>
          <w:rFonts w:ascii="Open Sans" w:hAnsi="Open Sans" w:cs="Open Sans"/>
          <w:sz w:val="10"/>
        </w:rPr>
      </w:pPr>
    </w:p>
    <w:p w14:paraId="44723AE6" w14:textId="77777777" w:rsidR="00E4366C" w:rsidRPr="00135B6A" w:rsidRDefault="00E4366C" w:rsidP="00E4366C">
      <w:pPr>
        <w:spacing w:after="200" w:line="276" w:lineRule="auto"/>
        <w:rPr>
          <w:rFonts w:ascii="Open Sans" w:hAnsi="Open Sans" w:cs="Open Sans"/>
        </w:rPr>
      </w:pPr>
      <w:r w:rsidRPr="00135B6A">
        <w:rPr>
          <w:rFonts w:ascii="Open Sans" w:hAnsi="Open Sans" w:cs="Open Sans"/>
        </w:rPr>
        <w:t>The Social Investment Consultancy is seeking potential franchise partners to set up autonomous TSIC offices in different parts of the world to help us build a global network of leading philanthropy, corporate responsibility and social change consultants and thought leaders.</w:t>
      </w:r>
    </w:p>
    <w:p w14:paraId="142C362E" w14:textId="0D7236A0" w:rsidR="00E4366C" w:rsidRPr="00135B6A" w:rsidRDefault="00E4366C" w:rsidP="00E4366C">
      <w:pPr>
        <w:spacing w:after="200" w:line="276" w:lineRule="auto"/>
        <w:rPr>
          <w:rFonts w:ascii="Open Sans" w:hAnsi="Open Sans" w:cs="Open Sans"/>
        </w:rPr>
      </w:pPr>
      <w:r w:rsidRPr="00135B6A">
        <w:rPr>
          <w:rFonts w:ascii="Open Sans" w:hAnsi="Open Sans" w:cs="Open Sans"/>
        </w:rPr>
        <w:t xml:space="preserve">Having successfully launched partnerships in </w:t>
      </w:r>
      <w:r w:rsidR="4A2B0EBF" w:rsidRPr="00135B6A">
        <w:rPr>
          <w:rFonts w:ascii="Open Sans" w:hAnsi="Open Sans" w:cs="Open Sans"/>
        </w:rPr>
        <w:t>Africa and Asia</w:t>
      </w:r>
      <w:r w:rsidRPr="00135B6A">
        <w:rPr>
          <w:rFonts w:ascii="Open Sans" w:hAnsi="Open Sans" w:cs="Open Sans"/>
        </w:rPr>
        <w:t xml:space="preserve"> we are now advertising for new franchise partners interested in taking our consultancy to new markets. </w:t>
      </w:r>
    </w:p>
    <w:p w14:paraId="376221A1" w14:textId="77777777" w:rsidR="00E4366C" w:rsidRPr="00135B6A" w:rsidRDefault="00E4366C" w:rsidP="00E4366C">
      <w:pPr>
        <w:spacing w:after="200" w:line="276" w:lineRule="auto"/>
        <w:rPr>
          <w:rFonts w:ascii="Open Sans" w:hAnsi="Open Sans" w:cs="Open Sans"/>
        </w:rPr>
      </w:pPr>
      <w:r w:rsidRPr="00135B6A">
        <w:rPr>
          <w:rFonts w:ascii="Open Sans" w:hAnsi="Open Sans" w:cs="Open Sans"/>
        </w:rPr>
        <w:t xml:space="preserve">This is an incredible opportunity for an individual to launch their own social sector consultancy with immediate access to a team of experts, a track record and client list, website and brand, and a wealth of organisational experience. We are particularly interested in new partners who want to take our work to East and West Africa, the Gulf, Central </w:t>
      </w:r>
      <w:proofErr w:type="gramStart"/>
      <w:r w:rsidRPr="00135B6A">
        <w:rPr>
          <w:rFonts w:ascii="Open Sans" w:hAnsi="Open Sans" w:cs="Open Sans"/>
        </w:rPr>
        <w:t>Asia</w:t>
      </w:r>
      <w:proofErr w:type="gramEnd"/>
      <w:r w:rsidRPr="00135B6A">
        <w:rPr>
          <w:rFonts w:ascii="Open Sans" w:hAnsi="Open Sans" w:cs="Open Sans"/>
        </w:rPr>
        <w:t xml:space="preserve"> and Latin America, though are open to all geographies.</w:t>
      </w:r>
    </w:p>
    <w:p w14:paraId="78283A16" w14:textId="77777777" w:rsidR="00E4366C" w:rsidRPr="00135B6A" w:rsidRDefault="00E4366C" w:rsidP="00E4366C">
      <w:pPr>
        <w:spacing w:after="200" w:line="276" w:lineRule="auto"/>
        <w:contextualSpacing/>
        <w:rPr>
          <w:rFonts w:ascii="Open Sans" w:hAnsi="Open Sans" w:cs="Open Sans"/>
        </w:rPr>
      </w:pPr>
      <w:r w:rsidRPr="00135B6A">
        <w:rPr>
          <w:rFonts w:ascii="Open Sans" w:hAnsi="Open Sans" w:cs="Open Sans"/>
        </w:rPr>
        <w:t xml:space="preserve">A franchisee will have almost all the benefits associated with launching their own business and we are open to different franchises focusing on different TSIC services </w:t>
      </w:r>
      <w:proofErr w:type="gramStart"/>
      <w:r w:rsidRPr="00135B6A">
        <w:rPr>
          <w:rFonts w:ascii="Open Sans" w:hAnsi="Open Sans" w:cs="Open Sans"/>
        </w:rPr>
        <w:t>in order to</w:t>
      </w:r>
      <w:proofErr w:type="gramEnd"/>
      <w:r w:rsidRPr="00135B6A">
        <w:rPr>
          <w:rFonts w:ascii="Open Sans" w:hAnsi="Open Sans" w:cs="Open Sans"/>
        </w:rPr>
        <w:t xml:space="preserve"> play to the strength and experience of the franchisee. We are not necessarily looking for a particular professional background, though they will need to have their own strategy for business development, the ability to effectively represent themselves and the firm with clients and potential clients, and strong competencies in at least one of TSIC’s core business areas. As such, each franchisee will need to be able to showcase experience and aptitude to deliver at least one of TSIC’s core services:</w:t>
      </w:r>
    </w:p>
    <w:p w14:paraId="5C2C6A38" w14:textId="77777777" w:rsidR="00E4366C" w:rsidRPr="00135B6A" w:rsidRDefault="00E4366C" w:rsidP="00E4366C">
      <w:pPr>
        <w:pStyle w:val="ListParagraph"/>
        <w:numPr>
          <w:ilvl w:val="0"/>
          <w:numId w:val="2"/>
        </w:numPr>
        <w:spacing w:after="200" w:line="276" w:lineRule="auto"/>
        <w:rPr>
          <w:rFonts w:ascii="Open Sans" w:hAnsi="Open Sans" w:cs="Open Sans"/>
        </w:rPr>
      </w:pPr>
      <w:r w:rsidRPr="00135B6A">
        <w:rPr>
          <w:rFonts w:ascii="Open Sans" w:hAnsi="Open Sans" w:cs="Open Sans"/>
        </w:rPr>
        <w:t xml:space="preserve">Philanthropy advisory – focusing on a venture philanthropy </w:t>
      </w:r>
      <w:proofErr w:type="gramStart"/>
      <w:r w:rsidRPr="00135B6A">
        <w:rPr>
          <w:rFonts w:ascii="Open Sans" w:hAnsi="Open Sans" w:cs="Open Sans"/>
        </w:rPr>
        <w:t>approach;</w:t>
      </w:r>
      <w:proofErr w:type="gramEnd"/>
    </w:p>
    <w:p w14:paraId="02615822" w14:textId="77777777" w:rsidR="00E4366C" w:rsidRPr="00135B6A" w:rsidRDefault="00E4366C" w:rsidP="00E4366C">
      <w:pPr>
        <w:pStyle w:val="ListParagraph"/>
        <w:numPr>
          <w:ilvl w:val="0"/>
          <w:numId w:val="2"/>
        </w:numPr>
        <w:spacing w:after="200" w:line="276" w:lineRule="auto"/>
        <w:rPr>
          <w:rFonts w:ascii="Open Sans" w:hAnsi="Open Sans" w:cs="Open Sans"/>
        </w:rPr>
      </w:pPr>
      <w:r w:rsidRPr="00135B6A">
        <w:rPr>
          <w:rFonts w:ascii="Open Sans" w:hAnsi="Open Sans" w:cs="Open Sans"/>
        </w:rPr>
        <w:t xml:space="preserve">Corporate social responsibility </w:t>
      </w:r>
      <w:proofErr w:type="gramStart"/>
      <w:r w:rsidRPr="00135B6A">
        <w:rPr>
          <w:rFonts w:ascii="Open Sans" w:hAnsi="Open Sans" w:cs="Open Sans"/>
        </w:rPr>
        <w:t>advisory;</w:t>
      </w:r>
      <w:proofErr w:type="gramEnd"/>
    </w:p>
    <w:p w14:paraId="0656F125" w14:textId="77777777" w:rsidR="00E4366C" w:rsidRPr="00135B6A" w:rsidRDefault="00E4366C" w:rsidP="00E4366C">
      <w:pPr>
        <w:pStyle w:val="ListParagraph"/>
        <w:numPr>
          <w:ilvl w:val="0"/>
          <w:numId w:val="2"/>
        </w:numPr>
        <w:spacing w:after="200" w:line="276" w:lineRule="auto"/>
        <w:rPr>
          <w:rFonts w:ascii="Open Sans" w:hAnsi="Open Sans" w:cs="Open Sans"/>
        </w:rPr>
      </w:pPr>
      <w:r w:rsidRPr="00135B6A">
        <w:rPr>
          <w:rFonts w:ascii="Open Sans" w:hAnsi="Open Sans" w:cs="Open Sans"/>
        </w:rPr>
        <w:t xml:space="preserve">Social </w:t>
      </w:r>
      <w:proofErr w:type="gramStart"/>
      <w:r w:rsidRPr="00135B6A">
        <w:rPr>
          <w:rFonts w:ascii="Open Sans" w:hAnsi="Open Sans" w:cs="Open Sans"/>
        </w:rPr>
        <w:t>investment;</w:t>
      </w:r>
      <w:proofErr w:type="gramEnd"/>
    </w:p>
    <w:p w14:paraId="4C1437FF" w14:textId="77777777" w:rsidR="00E4366C" w:rsidRPr="00135B6A" w:rsidRDefault="00E4366C" w:rsidP="00E4366C">
      <w:pPr>
        <w:pStyle w:val="ListParagraph"/>
        <w:numPr>
          <w:ilvl w:val="0"/>
          <w:numId w:val="2"/>
        </w:numPr>
        <w:spacing w:after="200" w:line="276" w:lineRule="auto"/>
        <w:rPr>
          <w:rFonts w:ascii="Open Sans" w:hAnsi="Open Sans" w:cs="Open Sans"/>
        </w:rPr>
      </w:pPr>
      <w:r w:rsidRPr="00135B6A">
        <w:rPr>
          <w:rFonts w:ascii="Open Sans" w:hAnsi="Open Sans" w:cs="Open Sans"/>
        </w:rPr>
        <w:t xml:space="preserve">Impact </w:t>
      </w:r>
      <w:proofErr w:type="gramStart"/>
      <w:r w:rsidRPr="00135B6A">
        <w:rPr>
          <w:rFonts w:ascii="Open Sans" w:hAnsi="Open Sans" w:cs="Open Sans"/>
        </w:rPr>
        <w:t>measurement;</w:t>
      </w:r>
      <w:proofErr w:type="gramEnd"/>
    </w:p>
    <w:p w14:paraId="08744E63" w14:textId="4C305EDE" w:rsidR="0A470479" w:rsidRPr="00135B6A" w:rsidRDefault="0A470479" w:rsidP="565241C0">
      <w:pPr>
        <w:pStyle w:val="ListParagraph"/>
        <w:numPr>
          <w:ilvl w:val="0"/>
          <w:numId w:val="2"/>
        </w:numPr>
        <w:spacing w:after="200" w:line="276" w:lineRule="auto"/>
        <w:rPr>
          <w:rFonts w:ascii="Open Sans" w:hAnsi="Open Sans" w:cs="Open Sans"/>
        </w:rPr>
      </w:pPr>
      <w:r w:rsidRPr="00135B6A">
        <w:rPr>
          <w:rFonts w:ascii="Open Sans" w:hAnsi="Open Sans" w:cs="Open Sans"/>
        </w:rPr>
        <w:t xml:space="preserve">Impact </w:t>
      </w:r>
      <w:proofErr w:type="gramStart"/>
      <w:r w:rsidRPr="00135B6A">
        <w:rPr>
          <w:rFonts w:ascii="Open Sans" w:hAnsi="Open Sans" w:cs="Open Sans"/>
        </w:rPr>
        <w:t>Investing;</w:t>
      </w:r>
      <w:proofErr w:type="gramEnd"/>
    </w:p>
    <w:p w14:paraId="039E8C8A" w14:textId="77777777" w:rsidR="00E4366C" w:rsidRPr="00135B6A" w:rsidRDefault="00E4366C" w:rsidP="00E4366C">
      <w:pPr>
        <w:pStyle w:val="ListParagraph"/>
        <w:numPr>
          <w:ilvl w:val="0"/>
          <w:numId w:val="2"/>
        </w:numPr>
        <w:spacing w:after="200" w:line="276" w:lineRule="auto"/>
        <w:rPr>
          <w:rFonts w:ascii="Open Sans" w:hAnsi="Open Sans" w:cs="Open Sans"/>
        </w:rPr>
      </w:pPr>
      <w:r w:rsidRPr="00135B6A">
        <w:rPr>
          <w:rFonts w:ascii="Open Sans" w:hAnsi="Open Sans" w:cs="Open Sans"/>
        </w:rPr>
        <w:t xml:space="preserve">Non-profit </w:t>
      </w:r>
      <w:proofErr w:type="gramStart"/>
      <w:r w:rsidRPr="00135B6A">
        <w:rPr>
          <w:rFonts w:ascii="Open Sans" w:hAnsi="Open Sans" w:cs="Open Sans"/>
        </w:rPr>
        <w:t>strategy;</w:t>
      </w:r>
      <w:proofErr w:type="gramEnd"/>
    </w:p>
    <w:p w14:paraId="3F2782C8" w14:textId="77777777" w:rsidR="00E4366C" w:rsidRPr="00135B6A" w:rsidRDefault="00E4366C" w:rsidP="00E4366C">
      <w:pPr>
        <w:pStyle w:val="ListParagraph"/>
        <w:numPr>
          <w:ilvl w:val="0"/>
          <w:numId w:val="2"/>
        </w:numPr>
        <w:spacing w:after="200" w:line="276" w:lineRule="auto"/>
        <w:rPr>
          <w:rFonts w:ascii="Open Sans" w:hAnsi="Open Sans" w:cs="Open Sans"/>
        </w:rPr>
      </w:pPr>
      <w:r w:rsidRPr="00135B6A">
        <w:rPr>
          <w:rFonts w:ascii="Open Sans" w:hAnsi="Open Sans" w:cs="Open Sans"/>
        </w:rPr>
        <w:t xml:space="preserve">Fundraising and </w:t>
      </w:r>
      <w:proofErr w:type="gramStart"/>
      <w:r w:rsidRPr="00135B6A">
        <w:rPr>
          <w:rFonts w:ascii="Open Sans" w:hAnsi="Open Sans" w:cs="Open Sans"/>
        </w:rPr>
        <w:t>communications;</w:t>
      </w:r>
      <w:proofErr w:type="gramEnd"/>
    </w:p>
    <w:p w14:paraId="6FBA5AE2" w14:textId="77777777" w:rsidR="00E4366C" w:rsidRPr="00135B6A" w:rsidRDefault="00E4366C" w:rsidP="00E4366C">
      <w:pPr>
        <w:pStyle w:val="ListParagraph"/>
        <w:numPr>
          <w:ilvl w:val="0"/>
          <w:numId w:val="2"/>
        </w:numPr>
        <w:spacing w:after="200" w:line="276" w:lineRule="auto"/>
        <w:rPr>
          <w:rFonts w:ascii="Open Sans" w:hAnsi="Open Sans" w:cs="Open Sans"/>
        </w:rPr>
      </w:pPr>
      <w:r w:rsidRPr="00135B6A">
        <w:rPr>
          <w:rFonts w:ascii="Open Sans" w:hAnsi="Open Sans" w:cs="Open Sans"/>
        </w:rPr>
        <w:t>Third sector revenue generation; or</w:t>
      </w:r>
    </w:p>
    <w:p w14:paraId="50063411" w14:textId="77777777" w:rsidR="00E4366C" w:rsidRPr="00135B6A" w:rsidRDefault="00E4366C" w:rsidP="00E4366C">
      <w:pPr>
        <w:pStyle w:val="ListParagraph"/>
        <w:numPr>
          <w:ilvl w:val="0"/>
          <w:numId w:val="2"/>
        </w:numPr>
        <w:spacing w:after="200" w:line="276" w:lineRule="auto"/>
        <w:rPr>
          <w:rFonts w:ascii="Open Sans" w:hAnsi="Open Sans" w:cs="Open Sans"/>
        </w:rPr>
      </w:pPr>
      <w:r w:rsidRPr="00135B6A">
        <w:rPr>
          <w:rFonts w:ascii="Open Sans" w:hAnsi="Open Sans" w:cs="Open Sans"/>
        </w:rPr>
        <w:t>Social sector research.</w:t>
      </w:r>
    </w:p>
    <w:p w14:paraId="0A37501D" w14:textId="77777777" w:rsidR="00E4366C" w:rsidRPr="00135B6A" w:rsidRDefault="00E4366C" w:rsidP="00E4366C">
      <w:pPr>
        <w:spacing w:after="200" w:line="276" w:lineRule="auto"/>
        <w:contextualSpacing/>
        <w:rPr>
          <w:rFonts w:ascii="Open Sans" w:hAnsi="Open Sans" w:cs="Open Sans"/>
          <w:sz w:val="2"/>
        </w:rPr>
      </w:pPr>
    </w:p>
    <w:p w14:paraId="4C9AED43" w14:textId="77777777" w:rsidR="00E4366C" w:rsidRPr="00135B6A" w:rsidRDefault="00E4366C" w:rsidP="00E4366C">
      <w:pPr>
        <w:spacing w:after="200" w:line="276" w:lineRule="auto"/>
        <w:rPr>
          <w:rFonts w:ascii="Open Sans" w:hAnsi="Open Sans" w:cs="Open Sans"/>
        </w:rPr>
      </w:pPr>
      <w:r w:rsidRPr="00135B6A">
        <w:rPr>
          <w:rFonts w:ascii="Open Sans" w:hAnsi="Open Sans" w:cs="Open Sans"/>
        </w:rPr>
        <w:t>Franchisees will be selected through a process of three meetings with TSIC’s London team, including brief competency tests, though we see this as a mutual process of assessing each other as potential partners rather than a traditional interview process.</w:t>
      </w:r>
    </w:p>
    <w:p w14:paraId="2B717540" w14:textId="77777777" w:rsidR="00E4366C" w:rsidRPr="00135B6A" w:rsidRDefault="00E4366C" w:rsidP="00E4366C">
      <w:pPr>
        <w:spacing w:after="200" w:line="276" w:lineRule="auto"/>
        <w:rPr>
          <w:rFonts w:ascii="Open Sans" w:hAnsi="Open Sans" w:cs="Open Sans"/>
        </w:rPr>
      </w:pPr>
      <w:r w:rsidRPr="00135B6A">
        <w:rPr>
          <w:rFonts w:ascii="Open Sans" w:hAnsi="Open Sans" w:cs="Open Sans"/>
        </w:rPr>
        <w:t>Franchisees will pay a small upfront fee in exchange for training, ongoing support, business cards and their place on the website. They are then licensed to use the TSIC brand in an agreed geography.</w:t>
      </w:r>
    </w:p>
    <w:p w14:paraId="727928E0" w14:textId="77777777" w:rsidR="00E4366C" w:rsidRPr="00135B6A" w:rsidRDefault="00E4366C" w:rsidP="00E4366C">
      <w:pPr>
        <w:spacing w:after="200" w:line="276" w:lineRule="auto"/>
        <w:rPr>
          <w:rFonts w:ascii="Open Sans" w:hAnsi="Open Sans" w:cs="Open Sans"/>
        </w:rPr>
      </w:pPr>
      <w:r w:rsidRPr="00135B6A">
        <w:rPr>
          <w:rFonts w:ascii="Open Sans" w:hAnsi="Open Sans" w:cs="Open Sans"/>
        </w:rPr>
        <w:lastRenderedPageBreak/>
        <w:t xml:space="preserve">Franchisees will be free to hire their own staff as they </w:t>
      </w:r>
      <w:proofErr w:type="gramStart"/>
      <w:r w:rsidRPr="00135B6A">
        <w:rPr>
          <w:rFonts w:ascii="Open Sans" w:hAnsi="Open Sans" w:cs="Open Sans"/>
        </w:rPr>
        <w:t>grow, but</w:t>
      </w:r>
      <w:proofErr w:type="gramEnd"/>
      <w:r w:rsidRPr="00135B6A">
        <w:rPr>
          <w:rFonts w:ascii="Open Sans" w:hAnsi="Open Sans" w:cs="Open Sans"/>
        </w:rPr>
        <w:t xml:space="preserve"> will have the flexibility to bid for work with TSIC’s London team as part of the proposition. The London team </w:t>
      </w:r>
      <w:proofErr w:type="gramStart"/>
      <w:r w:rsidRPr="00135B6A">
        <w:rPr>
          <w:rFonts w:ascii="Open Sans" w:hAnsi="Open Sans" w:cs="Open Sans"/>
        </w:rPr>
        <w:t>are able to</w:t>
      </w:r>
      <w:proofErr w:type="gramEnd"/>
      <w:r w:rsidRPr="00135B6A">
        <w:rPr>
          <w:rFonts w:ascii="Open Sans" w:hAnsi="Open Sans" w:cs="Open Sans"/>
        </w:rPr>
        <w:t xml:space="preserve"> travel when necessary to support new business won by franchisees.</w:t>
      </w:r>
    </w:p>
    <w:p w14:paraId="1E611606" w14:textId="77777777" w:rsidR="00E4366C" w:rsidRPr="00135B6A" w:rsidRDefault="00E4366C" w:rsidP="00E4366C">
      <w:pPr>
        <w:spacing w:after="200" w:line="276" w:lineRule="auto"/>
        <w:rPr>
          <w:rFonts w:ascii="Open Sans" w:hAnsi="Open Sans" w:cs="Open Sans"/>
        </w:rPr>
      </w:pPr>
      <w:r w:rsidRPr="00135B6A">
        <w:rPr>
          <w:rFonts w:ascii="Open Sans" w:hAnsi="Open Sans" w:cs="Open Sans"/>
        </w:rPr>
        <w:t>We are looking to build 5 – 10 franchises over the next 5 years, and so as a franchisee, you will become part of a global network. We have a franchise partnership structure in mind but are open to ideas and conversations about how best to make it work.</w:t>
      </w:r>
    </w:p>
    <w:p w14:paraId="6E9777F3" w14:textId="4B4E073B" w:rsidR="001B601E" w:rsidRPr="00135B6A" w:rsidRDefault="00E4366C" w:rsidP="00C95370">
      <w:pPr>
        <w:spacing w:after="200" w:line="276" w:lineRule="auto"/>
        <w:rPr>
          <w:rFonts w:ascii="Open Sans" w:hAnsi="Open Sans" w:cs="Open Sans"/>
        </w:rPr>
      </w:pPr>
      <w:r w:rsidRPr="00135B6A">
        <w:rPr>
          <w:rFonts w:ascii="Open Sans" w:hAnsi="Open Sans" w:cs="Open Sans"/>
        </w:rPr>
        <w:t xml:space="preserve">Franchises are agreed on a rolling basis, for more information, contact </w:t>
      </w:r>
      <w:hyperlink r:id="rId11">
        <w:r w:rsidR="3E12EB94" w:rsidRPr="00135B6A">
          <w:rPr>
            <w:rStyle w:val="Hyperlink"/>
            <w:rFonts w:ascii="Open Sans" w:hAnsi="Open Sans" w:cs="Open Sans"/>
          </w:rPr>
          <w:t>alex@tsiconsultancy.com</w:t>
        </w:r>
      </w:hyperlink>
      <w:r w:rsidR="3E12EB94" w:rsidRPr="00135B6A">
        <w:rPr>
          <w:rFonts w:ascii="Open Sans" w:hAnsi="Open Sans" w:cs="Open Sans"/>
        </w:rPr>
        <w:t xml:space="preserve"> </w:t>
      </w:r>
      <w:r w:rsidRPr="00135B6A">
        <w:rPr>
          <w:rFonts w:ascii="Open Sans" w:hAnsi="Open Sans" w:cs="Open Sans"/>
        </w:rPr>
        <w:t xml:space="preserve">or send a CV and cover letter direct to </w:t>
      </w:r>
      <w:r w:rsidR="182CA7F4" w:rsidRPr="00135B6A">
        <w:rPr>
          <w:rFonts w:ascii="Open Sans" w:hAnsi="Open Sans" w:cs="Open Sans"/>
        </w:rPr>
        <w:t>bonnie@tsiconsultancy.com</w:t>
      </w:r>
    </w:p>
    <w:sectPr w:rsidR="001B601E" w:rsidRPr="00135B6A" w:rsidSect="009507F0">
      <w:headerReference w:type="default" r:id="rId12"/>
      <w:footerReference w:type="default" r:id="rId13"/>
      <w:type w:val="continuous"/>
      <w:pgSz w:w="11906" w:h="16838"/>
      <w:pgMar w:top="1814" w:right="851" w:bottom="567" w:left="851" w:header="851" w:footer="0"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6C7B" w14:textId="77777777" w:rsidR="000A3979" w:rsidRDefault="000A3979" w:rsidP="00B62052">
      <w:r>
        <w:separator/>
      </w:r>
    </w:p>
  </w:endnote>
  <w:endnote w:type="continuationSeparator" w:id="0">
    <w:p w14:paraId="02EB378F" w14:textId="77777777" w:rsidR="000A3979" w:rsidRDefault="000A3979" w:rsidP="00B6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31" w:type="dxa"/>
      <w:tblBorders>
        <w:top w:val="dotted" w:sz="4" w:space="0" w:color="808080" w:themeColor="background1" w:themeShade="80"/>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231"/>
    </w:tblGrid>
    <w:tr w:rsidR="009507F0" w14:paraId="0E31BC34" w14:textId="77777777" w:rsidTr="009507F0">
      <w:trPr>
        <w:trHeight w:val="386"/>
      </w:trPr>
      <w:tc>
        <w:tcPr>
          <w:tcW w:w="10231" w:type="dxa"/>
          <w:tcMar>
            <w:left w:w="0" w:type="dxa"/>
            <w:right w:w="0" w:type="dxa"/>
          </w:tcMar>
        </w:tcPr>
        <w:p w14:paraId="5D6EBAD1" w14:textId="77777777" w:rsidR="009507F0" w:rsidRPr="00B62052" w:rsidRDefault="009507F0" w:rsidP="00B50637">
          <w:pPr>
            <w:pStyle w:val="Footer"/>
            <w:rPr>
              <w:b/>
              <w:i/>
              <w:color w:val="1D353C" w:themeColor="accent1"/>
            </w:rPr>
          </w:pPr>
          <w:r>
            <w:rPr>
              <w:b/>
              <w:i/>
              <w:color w:val="1D353C" w:themeColor="accent1"/>
            </w:rPr>
            <w:t>TSIC – Franchise Opportunity</w:t>
          </w:r>
        </w:p>
      </w:tc>
    </w:tr>
  </w:tbl>
  <w:p w14:paraId="41C8F396" w14:textId="77777777" w:rsidR="005C5140" w:rsidRDefault="005C5140" w:rsidP="00B62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A809" w14:textId="77777777" w:rsidR="000A3979" w:rsidRDefault="000A3979" w:rsidP="00B62052">
      <w:r>
        <w:separator/>
      </w:r>
    </w:p>
  </w:footnote>
  <w:footnote w:type="continuationSeparator" w:id="0">
    <w:p w14:paraId="5A39BBE3" w14:textId="77777777" w:rsidR="000A3979" w:rsidRDefault="000A3979" w:rsidP="00B62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8" w:space="0" w:color="000000" w:themeColor="text1"/>
      </w:tblBorders>
      <w:tblCellMar>
        <w:left w:w="0" w:type="dxa"/>
        <w:right w:w="0" w:type="dxa"/>
      </w:tblCellMar>
      <w:tblLook w:val="04A0" w:firstRow="1" w:lastRow="0" w:firstColumn="1" w:lastColumn="0" w:noHBand="0" w:noVBand="1"/>
    </w:tblPr>
    <w:tblGrid>
      <w:gridCol w:w="10055"/>
    </w:tblGrid>
    <w:tr w:rsidR="00C95370" w14:paraId="72A3D3EC" w14:textId="77777777" w:rsidTr="009507F0">
      <w:trPr>
        <w:trHeight w:val="870"/>
      </w:trPr>
      <w:tc>
        <w:tcPr>
          <w:tcW w:w="10055" w:type="dxa"/>
          <w:tcMar>
            <w:top w:w="57" w:type="dxa"/>
            <w:bottom w:w="57" w:type="dxa"/>
          </w:tcMar>
        </w:tcPr>
        <w:p w14:paraId="0D0B940D" w14:textId="60085DE2" w:rsidR="00C95370" w:rsidRDefault="00135B6A" w:rsidP="00B50637">
          <w:pPr>
            <w:pStyle w:val="Header"/>
          </w:pPr>
          <w:r>
            <w:rPr>
              <w:noProof/>
            </w:rPr>
            <w:drawing>
              <wp:inline distT="0" distB="0" distL="0" distR="0" wp14:anchorId="3C067DDE" wp14:editId="45BC7286">
                <wp:extent cx="2200275" cy="1038899"/>
                <wp:effectExtent l="0" t="0" r="0" b="8890"/>
                <wp:docPr id="958553644" name="Picture 1" descr="A logo with white lett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53644" name="Picture 1" descr="A logo with white letters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0475" cy="1043715"/>
                        </a:xfrm>
                        <a:prstGeom prst="rect">
                          <a:avLst/>
                        </a:prstGeom>
                      </pic:spPr>
                    </pic:pic>
                  </a:graphicData>
                </a:graphic>
              </wp:inline>
            </w:drawing>
          </w:r>
        </w:p>
      </w:tc>
    </w:tr>
  </w:tbl>
  <w:p w14:paraId="0E27B00A" w14:textId="77777777" w:rsidR="005C5140" w:rsidRPr="00C95370" w:rsidRDefault="005C5140" w:rsidP="00C95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5BA2"/>
    <w:multiLevelType w:val="hybridMultilevel"/>
    <w:tmpl w:val="2E04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696989"/>
    <w:multiLevelType w:val="hybridMultilevel"/>
    <w:tmpl w:val="C09CBEAE"/>
    <w:lvl w:ilvl="0" w:tplc="699889E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21844">
    <w:abstractNumId w:val="0"/>
  </w:num>
  <w:num w:numId="2" w16cid:durableId="1663310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o:colormru v:ext="edit" colors="#e0ddd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6C"/>
    <w:rsid w:val="00004ECE"/>
    <w:rsid w:val="000316CC"/>
    <w:rsid w:val="0005607B"/>
    <w:rsid w:val="000A3979"/>
    <w:rsid w:val="001007C9"/>
    <w:rsid w:val="00135B6A"/>
    <w:rsid w:val="00144593"/>
    <w:rsid w:val="001514C1"/>
    <w:rsid w:val="0017385E"/>
    <w:rsid w:val="00174922"/>
    <w:rsid w:val="001B1152"/>
    <w:rsid w:val="001B3ADA"/>
    <w:rsid w:val="001B601E"/>
    <w:rsid w:val="00272645"/>
    <w:rsid w:val="002B30A4"/>
    <w:rsid w:val="002B32A7"/>
    <w:rsid w:val="002B5875"/>
    <w:rsid w:val="002F3442"/>
    <w:rsid w:val="002F762C"/>
    <w:rsid w:val="003169D4"/>
    <w:rsid w:val="00375F01"/>
    <w:rsid w:val="0038781F"/>
    <w:rsid w:val="003A01A5"/>
    <w:rsid w:val="003A033F"/>
    <w:rsid w:val="00402023"/>
    <w:rsid w:val="004116A0"/>
    <w:rsid w:val="00454DDA"/>
    <w:rsid w:val="0049381A"/>
    <w:rsid w:val="004F5FE7"/>
    <w:rsid w:val="0056579C"/>
    <w:rsid w:val="005C5140"/>
    <w:rsid w:val="0060071B"/>
    <w:rsid w:val="006129ED"/>
    <w:rsid w:val="00623934"/>
    <w:rsid w:val="00666A0D"/>
    <w:rsid w:val="006A5571"/>
    <w:rsid w:val="007400FA"/>
    <w:rsid w:val="007B4C1B"/>
    <w:rsid w:val="007C4ECC"/>
    <w:rsid w:val="00817111"/>
    <w:rsid w:val="0087131D"/>
    <w:rsid w:val="00877FE9"/>
    <w:rsid w:val="008A0F8C"/>
    <w:rsid w:val="008A733A"/>
    <w:rsid w:val="008C2EED"/>
    <w:rsid w:val="00907D10"/>
    <w:rsid w:val="00922000"/>
    <w:rsid w:val="009405C9"/>
    <w:rsid w:val="009507F0"/>
    <w:rsid w:val="009B1AD6"/>
    <w:rsid w:val="009F20E2"/>
    <w:rsid w:val="009F6FEF"/>
    <w:rsid w:val="009F75B6"/>
    <w:rsid w:val="00A93C0E"/>
    <w:rsid w:val="00AA2116"/>
    <w:rsid w:val="00AC2073"/>
    <w:rsid w:val="00B06E7B"/>
    <w:rsid w:val="00B53B3E"/>
    <w:rsid w:val="00B62052"/>
    <w:rsid w:val="00C23E2A"/>
    <w:rsid w:val="00C43902"/>
    <w:rsid w:val="00C462F5"/>
    <w:rsid w:val="00C62D08"/>
    <w:rsid w:val="00C95370"/>
    <w:rsid w:val="00C96C45"/>
    <w:rsid w:val="00CB14BB"/>
    <w:rsid w:val="00CB23C7"/>
    <w:rsid w:val="00CC64C9"/>
    <w:rsid w:val="00CF548C"/>
    <w:rsid w:val="00D0040C"/>
    <w:rsid w:val="00D70367"/>
    <w:rsid w:val="00D72CF6"/>
    <w:rsid w:val="00DB7184"/>
    <w:rsid w:val="00DD7264"/>
    <w:rsid w:val="00E116E9"/>
    <w:rsid w:val="00E17C34"/>
    <w:rsid w:val="00E27873"/>
    <w:rsid w:val="00E34B40"/>
    <w:rsid w:val="00E4366C"/>
    <w:rsid w:val="00EB095F"/>
    <w:rsid w:val="00F10E54"/>
    <w:rsid w:val="00F3253E"/>
    <w:rsid w:val="00F72B17"/>
    <w:rsid w:val="00FB0FFF"/>
    <w:rsid w:val="00FB1D22"/>
    <w:rsid w:val="00FE5834"/>
    <w:rsid w:val="0A470479"/>
    <w:rsid w:val="182CA7F4"/>
    <w:rsid w:val="35079797"/>
    <w:rsid w:val="3E12EB94"/>
    <w:rsid w:val="4A2B0EBF"/>
    <w:rsid w:val="565241C0"/>
    <w:rsid w:val="68BBE5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0ddd5"/>
    </o:shapedefaults>
    <o:shapelayout v:ext="edit">
      <o:idmap v:ext="edit" data="1"/>
    </o:shapelayout>
  </w:shapeDefaults>
  <w:decimalSymbol w:val="."/>
  <w:listSeparator w:val=","/>
  <w14:docId w14:val="34737C64"/>
  <w15:docId w15:val="{D22DAC43-D646-4481-9D6E-19BFE909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81A"/>
    <w:pPr>
      <w:spacing w:after="160" w:line="312" w:lineRule="auto"/>
    </w:pPr>
    <w:rPr>
      <w:color w:val="404040" w:themeColor="text1" w:themeTint="BF"/>
    </w:rPr>
  </w:style>
  <w:style w:type="paragraph" w:styleId="Heading1">
    <w:name w:val="heading 1"/>
    <w:basedOn w:val="Title"/>
    <w:next w:val="Normal"/>
    <w:link w:val="Heading1Char"/>
    <w:uiPriority w:val="9"/>
    <w:qFormat/>
    <w:rsid w:val="0049381A"/>
    <w:pPr>
      <w:outlineLvl w:val="0"/>
    </w:pPr>
    <w:rPr>
      <w:spacing w:val="-40"/>
    </w:rPr>
  </w:style>
  <w:style w:type="paragraph" w:styleId="Heading2">
    <w:name w:val="heading 2"/>
    <w:basedOn w:val="Normal"/>
    <w:next w:val="Normal"/>
    <w:link w:val="Heading2Char"/>
    <w:uiPriority w:val="9"/>
    <w:unhideWhenUsed/>
    <w:qFormat/>
    <w:rsid w:val="0049381A"/>
    <w:pPr>
      <w:keepNext/>
      <w:keepLines/>
      <w:spacing w:before="200" w:after="0"/>
      <w:outlineLvl w:val="1"/>
    </w:pPr>
    <w:rPr>
      <w:rFonts w:ascii="Arial" w:eastAsiaTheme="majorEastAsia" w:hAnsi="Arial" w:cs="Arial"/>
      <w:b/>
      <w:bCs/>
      <w:noProof/>
      <w:color w:val="0D7A78" w:themeColor="accent3"/>
      <w:sz w:val="56"/>
      <w:szCs w:val="56"/>
      <w:lang w:val="en-US"/>
    </w:rPr>
  </w:style>
  <w:style w:type="paragraph" w:styleId="Heading3">
    <w:name w:val="heading 3"/>
    <w:basedOn w:val="Normal"/>
    <w:next w:val="Normal"/>
    <w:link w:val="Heading3Char"/>
    <w:uiPriority w:val="9"/>
    <w:unhideWhenUsed/>
    <w:qFormat/>
    <w:rsid w:val="0049381A"/>
    <w:pPr>
      <w:keepNext/>
      <w:keepLines/>
      <w:spacing w:before="200" w:after="0"/>
      <w:outlineLvl w:val="2"/>
    </w:pPr>
    <w:rPr>
      <w:rFonts w:ascii="Arial" w:eastAsiaTheme="majorEastAsia" w:hAnsi="Arial" w:cstheme="majorBidi"/>
      <w:b/>
      <w:bCs/>
      <w:color w:val="0D7A78" w:themeColor="accent3"/>
    </w:rPr>
  </w:style>
  <w:style w:type="paragraph" w:styleId="Heading4">
    <w:name w:val="heading 4"/>
    <w:basedOn w:val="Normal"/>
    <w:next w:val="Normal"/>
    <w:link w:val="Heading4Char"/>
    <w:uiPriority w:val="9"/>
    <w:semiHidden/>
    <w:unhideWhenUsed/>
    <w:qFormat/>
    <w:rsid w:val="001B601E"/>
    <w:pPr>
      <w:keepNext/>
      <w:keepLines/>
      <w:spacing w:before="200" w:after="0"/>
      <w:outlineLvl w:val="3"/>
    </w:pPr>
    <w:rPr>
      <w:rFonts w:asciiTheme="majorHAnsi" w:eastAsiaTheme="majorEastAsia" w:hAnsiTheme="majorHAnsi" w:cstheme="majorBidi"/>
      <w:b/>
      <w:bCs/>
      <w:iCs/>
      <w:color w:val="1D353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5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5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140"/>
    <w:rPr>
      <w:rFonts w:ascii="Tahoma" w:hAnsi="Tahoma" w:cs="Tahoma"/>
      <w:sz w:val="16"/>
      <w:szCs w:val="16"/>
    </w:rPr>
  </w:style>
  <w:style w:type="paragraph" w:styleId="Header">
    <w:name w:val="header"/>
    <w:basedOn w:val="Normal"/>
    <w:link w:val="HeaderChar"/>
    <w:uiPriority w:val="99"/>
    <w:unhideWhenUsed/>
    <w:rsid w:val="005C5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140"/>
  </w:style>
  <w:style w:type="paragraph" w:styleId="Footer">
    <w:name w:val="footer"/>
    <w:basedOn w:val="Normal"/>
    <w:link w:val="FooterChar"/>
    <w:uiPriority w:val="99"/>
    <w:unhideWhenUsed/>
    <w:rsid w:val="005C5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140"/>
  </w:style>
  <w:style w:type="paragraph" w:styleId="Title">
    <w:name w:val="Title"/>
    <w:basedOn w:val="Normal"/>
    <w:next w:val="Normal"/>
    <w:link w:val="TitleChar"/>
    <w:uiPriority w:val="10"/>
    <w:qFormat/>
    <w:rsid w:val="0049381A"/>
    <w:pPr>
      <w:widowControl w:val="0"/>
      <w:autoSpaceDE w:val="0"/>
      <w:autoSpaceDN w:val="0"/>
      <w:adjustRightInd w:val="0"/>
      <w:spacing w:after="120" w:line="719" w:lineRule="exact"/>
      <w:ind w:firstLine="11"/>
    </w:pPr>
    <w:rPr>
      <w:rFonts w:ascii="Arial" w:eastAsia="Times New Roman" w:hAnsi="Arial" w:cs="Arial"/>
      <w:b/>
      <w:bCs/>
      <w:noProof/>
      <w:color w:val="0D7A78" w:themeColor="accent3"/>
      <w:spacing w:val="-13"/>
      <w:position w:val="-1"/>
      <w:sz w:val="64"/>
      <w:szCs w:val="64"/>
      <w:lang w:eastAsia="ja-JP"/>
    </w:rPr>
  </w:style>
  <w:style w:type="character" w:customStyle="1" w:styleId="TitleChar">
    <w:name w:val="Title Char"/>
    <w:basedOn w:val="DefaultParagraphFont"/>
    <w:link w:val="Title"/>
    <w:uiPriority w:val="10"/>
    <w:rsid w:val="0049381A"/>
    <w:rPr>
      <w:rFonts w:ascii="Arial" w:eastAsia="Times New Roman" w:hAnsi="Arial" w:cs="Arial"/>
      <w:b/>
      <w:bCs/>
      <w:noProof/>
      <w:color w:val="0D7A78" w:themeColor="accent3"/>
      <w:spacing w:val="-13"/>
      <w:position w:val="-1"/>
      <w:sz w:val="64"/>
      <w:szCs w:val="64"/>
      <w:lang w:eastAsia="ja-JP"/>
    </w:rPr>
  </w:style>
  <w:style w:type="character" w:customStyle="1" w:styleId="Heading1Char">
    <w:name w:val="Heading 1 Char"/>
    <w:basedOn w:val="DefaultParagraphFont"/>
    <w:link w:val="Heading1"/>
    <w:uiPriority w:val="9"/>
    <w:rsid w:val="0049381A"/>
    <w:rPr>
      <w:rFonts w:ascii="Arial" w:eastAsia="Times New Roman" w:hAnsi="Arial" w:cs="Arial"/>
      <w:b/>
      <w:bCs/>
      <w:noProof/>
      <w:color w:val="0D7A78" w:themeColor="accent3"/>
      <w:spacing w:val="-40"/>
      <w:position w:val="-1"/>
      <w:sz w:val="64"/>
      <w:szCs w:val="64"/>
      <w:lang w:eastAsia="ja-JP"/>
    </w:rPr>
  </w:style>
  <w:style w:type="paragraph" w:customStyle="1" w:styleId="TOC-text">
    <w:name w:val="TOC - text"/>
    <w:basedOn w:val="Normal"/>
    <w:link w:val="TOC-textChar"/>
    <w:qFormat/>
    <w:rsid w:val="0049381A"/>
    <w:pPr>
      <w:widowControl w:val="0"/>
      <w:tabs>
        <w:tab w:val="left" w:pos="1860"/>
      </w:tabs>
      <w:autoSpaceDE w:val="0"/>
      <w:autoSpaceDN w:val="0"/>
      <w:adjustRightInd w:val="0"/>
      <w:spacing w:after="0" w:line="240" w:lineRule="auto"/>
    </w:pPr>
    <w:rPr>
      <w:rFonts w:ascii="Arial" w:eastAsia="Times New Roman" w:hAnsi="Arial" w:cs="Arial"/>
      <w:b/>
      <w:bCs/>
      <w:color w:val="1D353C" w:themeColor="accent1"/>
      <w:spacing w:val="-5"/>
      <w:position w:val="36"/>
      <w:sz w:val="28"/>
      <w:szCs w:val="26"/>
    </w:rPr>
  </w:style>
  <w:style w:type="paragraph" w:customStyle="1" w:styleId="TOC-number1">
    <w:name w:val="TOC - number 1"/>
    <w:basedOn w:val="Normal"/>
    <w:link w:val="TOC-number1Char"/>
    <w:qFormat/>
    <w:rsid w:val="001B601E"/>
    <w:pPr>
      <w:widowControl w:val="0"/>
      <w:tabs>
        <w:tab w:val="left" w:pos="1860"/>
      </w:tabs>
      <w:autoSpaceDE w:val="0"/>
      <w:autoSpaceDN w:val="0"/>
      <w:adjustRightInd w:val="0"/>
      <w:spacing w:after="0" w:line="895" w:lineRule="exact"/>
    </w:pPr>
    <w:rPr>
      <w:rFonts w:ascii="Arial" w:eastAsia="Times New Roman" w:hAnsi="Arial" w:cs="Arial"/>
      <w:b/>
      <w:bCs/>
      <w:color w:val="1D353C" w:themeColor="accent1"/>
      <w:position w:val="-7"/>
      <w:sz w:val="84"/>
      <w:szCs w:val="84"/>
    </w:rPr>
  </w:style>
  <w:style w:type="character" w:customStyle="1" w:styleId="TOC-textChar">
    <w:name w:val="TOC - text Char"/>
    <w:basedOn w:val="DefaultParagraphFont"/>
    <w:link w:val="TOC-text"/>
    <w:rsid w:val="0049381A"/>
    <w:rPr>
      <w:rFonts w:ascii="Arial" w:eastAsia="Times New Roman" w:hAnsi="Arial" w:cs="Arial"/>
      <w:b/>
      <w:bCs/>
      <w:color w:val="1D353C" w:themeColor="accent1"/>
      <w:spacing w:val="-5"/>
      <w:position w:val="36"/>
      <w:sz w:val="28"/>
      <w:szCs w:val="26"/>
    </w:rPr>
  </w:style>
  <w:style w:type="paragraph" w:customStyle="1" w:styleId="TOC-number2">
    <w:name w:val="TOC - number 2"/>
    <w:basedOn w:val="Normal"/>
    <w:link w:val="TOC-number2Char"/>
    <w:qFormat/>
    <w:rsid w:val="0049381A"/>
    <w:pPr>
      <w:widowControl w:val="0"/>
      <w:tabs>
        <w:tab w:val="left" w:pos="1860"/>
      </w:tabs>
      <w:autoSpaceDE w:val="0"/>
      <w:autoSpaceDN w:val="0"/>
      <w:adjustRightInd w:val="0"/>
      <w:spacing w:after="0" w:line="895" w:lineRule="exact"/>
    </w:pPr>
    <w:rPr>
      <w:rFonts w:ascii="Arial" w:eastAsia="Times New Roman" w:hAnsi="Arial" w:cs="Arial"/>
      <w:b/>
      <w:bCs/>
      <w:color w:val="0D7A78" w:themeColor="accent3"/>
      <w:position w:val="-3"/>
      <w:sz w:val="84"/>
      <w:szCs w:val="84"/>
    </w:rPr>
  </w:style>
  <w:style w:type="character" w:customStyle="1" w:styleId="TOC-number1Char">
    <w:name w:val="TOC - number 1 Char"/>
    <w:basedOn w:val="DefaultParagraphFont"/>
    <w:link w:val="TOC-number1"/>
    <w:rsid w:val="001B601E"/>
    <w:rPr>
      <w:rFonts w:ascii="Arial" w:eastAsia="Times New Roman" w:hAnsi="Arial" w:cs="Arial"/>
      <w:b/>
      <w:bCs/>
      <w:color w:val="1D353C" w:themeColor="accent1"/>
      <w:position w:val="-7"/>
      <w:sz w:val="84"/>
      <w:szCs w:val="84"/>
    </w:rPr>
  </w:style>
  <w:style w:type="character" w:customStyle="1" w:styleId="TOC-number2Char">
    <w:name w:val="TOC - number 2 Char"/>
    <w:basedOn w:val="DefaultParagraphFont"/>
    <w:link w:val="TOC-number2"/>
    <w:rsid w:val="0049381A"/>
    <w:rPr>
      <w:rFonts w:ascii="Arial" w:eastAsia="Times New Roman" w:hAnsi="Arial" w:cs="Arial"/>
      <w:b/>
      <w:bCs/>
      <w:color w:val="0D7A78" w:themeColor="accent3"/>
      <w:position w:val="-3"/>
      <w:sz w:val="84"/>
      <w:szCs w:val="84"/>
    </w:rPr>
  </w:style>
  <w:style w:type="paragraph" w:customStyle="1" w:styleId="CoverText">
    <w:name w:val="Cover Text"/>
    <w:basedOn w:val="Normal"/>
    <w:link w:val="CoverTextChar"/>
    <w:qFormat/>
    <w:rsid w:val="0049381A"/>
    <w:pPr>
      <w:spacing w:line="240" w:lineRule="auto"/>
    </w:pPr>
  </w:style>
  <w:style w:type="character" w:customStyle="1" w:styleId="Heading2Char">
    <w:name w:val="Heading 2 Char"/>
    <w:basedOn w:val="DefaultParagraphFont"/>
    <w:link w:val="Heading2"/>
    <w:uiPriority w:val="9"/>
    <w:rsid w:val="0049381A"/>
    <w:rPr>
      <w:rFonts w:ascii="Arial" w:eastAsiaTheme="majorEastAsia" w:hAnsi="Arial" w:cs="Arial"/>
      <w:b/>
      <w:bCs/>
      <w:noProof/>
      <w:color w:val="0D7A78" w:themeColor="accent3"/>
      <w:sz w:val="56"/>
      <w:szCs w:val="56"/>
      <w:lang w:val="en-US"/>
    </w:rPr>
  </w:style>
  <w:style w:type="character" w:customStyle="1" w:styleId="CoverTextChar">
    <w:name w:val="Cover Text Char"/>
    <w:basedOn w:val="DefaultParagraphFont"/>
    <w:link w:val="CoverText"/>
    <w:rsid w:val="0049381A"/>
    <w:rPr>
      <w:color w:val="404040" w:themeColor="text1" w:themeTint="BF"/>
    </w:rPr>
  </w:style>
  <w:style w:type="character" w:customStyle="1" w:styleId="Heading3Char">
    <w:name w:val="Heading 3 Char"/>
    <w:basedOn w:val="DefaultParagraphFont"/>
    <w:link w:val="Heading3"/>
    <w:uiPriority w:val="9"/>
    <w:rsid w:val="0049381A"/>
    <w:rPr>
      <w:rFonts w:ascii="Arial" w:eastAsiaTheme="majorEastAsia" w:hAnsi="Arial" w:cstheme="majorBidi"/>
      <w:b/>
      <w:bCs/>
      <w:color w:val="0D7A78" w:themeColor="accent3"/>
    </w:rPr>
  </w:style>
  <w:style w:type="character" w:customStyle="1" w:styleId="Heading4Char">
    <w:name w:val="Heading 4 Char"/>
    <w:basedOn w:val="DefaultParagraphFont"/>
    <w:link w:val="Heading4"/>
    <w:uiPriority w:val="9"/>
    <w:semiHidden/>
    <w:rsid w:val="001B601E"/>
    <w:rPr>
      <w:rFonts w:asciiTheme="majorHAnsi" w:eastAsiaTheme="majorEastAsia" w:hAnsiTheme="majorHAnsi" w:cstheme="majorBidi"/>
      <w:b/>
      <w:bCs/>
      <w:iCs/>
      <w:color w:val="1D353C" w:themeColor="accent1"/>
    </w:rPr>
  </w:style>
  <w:style w:type="paragraph" w:styleId="ListParagraph">
    <w:name w:val="List Paragraph"/>
    <w:basedOn w:val="Normal"/>
    <w:uiPriority w:val="34"/>
    <w:qFormat/>
    <w:rsid w:val="00E4366C"/>
    <w:pPr>
      <w:ind w:left="720"/>
      <w:contextualSpacing/>
    </w:pPr>
  </w:style>
  <w:style w:type="character" w:styleId="Hyperlink">
    <w:name w:val="Hyperlink"/>
    <w:basedOn w:val="DefaultParagraphFont"/>
    <w:uiPriority w:val="99"/>
    <w:unhideWhenUsed/>
    <w:rPr>
      <w:color w:val="1D353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tsiconsultancy.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20Bear\Dropbox\Templates\Word%20Document%20Template.dotx" TargetMode="External"/></Relationships>
</file>

<file path=word/theme/theme1.xml><?xml version="1.0" encoding="utf-8"?>
<a:theme xmlns:a="http://schemas.openxmlformats.org/drawingml/2006/main" name="Office Theme">
  <a:themeElements>
    <a:clrScheme name="TSIC Colours">
      <a:dk1>
        <a:sysClr val="windowText" lastClr="000000"/>
      </a:dk1>
      <a:lt1>
        <a:sysClr val="window" lastClr="FFFFFF"/>
      </a:lt1>
      <a:dk2>
        <a:srgbClr val="1D353C"/>
      </a:dk2>
      <a:lt2>
        <a:srgbClr val="FFFFFF"/>
      </a:lt2>
      <a:accent1>
        <a:srgbClr val="1D353C"/>
      </a:accent1>
      <a:accent2>
        <a:srgbClr val="597E7F"/>
      </a:accent2>
      <a:accent3>
        <a:srgbClr val="0D7A78"/>
      </a:accent3>
      <a:accent4>
        <a:srgbClr val="AB9C92"/>
      </a:accent4>
      <a:accent5>
        <a:srgbClr val="BA1F38"/>
      </a:accent5>
      <a:accent6>
        <a:srgbClr val="595959"/>
      </a:accent6>
      <a:hlink>
        <a:srgbClr val="1D353C"/>
      </a:hlink>
      <a:folHlink>
        <a:srgbClr val="0D7A78"/>
      </a:folHlink>
    </a:clrScheme>
    <a:fontScheme name="TSIC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2a6676-9f81-419a-a2c3-22764a3b9d4f">
      <Terms xmlns="http://schemas.microsoft.com/office/infopath/2007/PartnerControls"/>
    </lcf76f155ced4ddcb4097134ff3c332f>
    <TaxCatchAll xmlns="8dd1bc37-cfa3-4e0c-b4c1-084c3ec6b7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6FD77840138D48859A08B2284696C3" ma:contentTypeVersion="17" ma:contentTypeDescription="Create a new document." ma:contentTypeScope="" ma:versionID="5c9ca9df51328d26f6ea6a17b85e9eee">
  <xsd:schema xmlns:xsd="http://www.w3.org/2001/XMLSchema" xmlns:xs="http://www.w3.org/2001/XMLSchema" xmlns:p="http://schemas.microsoft.com/office/2006/metadata/properties" xmlns:ns2="7d2a6676-9f81-419a-a2c3-22764a3b9d4f" xmlns:ns3="8dd1bc37-cfa3-4e0c-b4c1-084c3ec6b7b7" targetNamespace="http://schemas.microsoft.com/office/2006/metadata/properties" ma:root="true" ma:fieldsID="d1df2cd427ecec4bac3623f597b5cfe2" ns2:_="" ns3:_="">
    <xsd:import namespace="7d2a6676-9f81-419a-a2c3-22764a3b9d4f"/>
    <xsd:import namespace="8dd1bc37-cfa3-4e0c-b4c1-084c3ec6b7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a6676-9f81-419a-a2c3-22764a3b9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e1d50b-f698-4742-93c3-557093ae59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1bc37-cfa3-4e0c-b4c1-084c3ec6b7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156079-bc59-414a-897a-02cd55706619}" ma:internalName="TaxCatchAll" ma:showField="CatchAllData" ma:web="8dd1bc37-cfa3-4e0c-b4c1-084c3ec6b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09F30-F7F5-44C2-981F-EAD274FD3BD1}">
  <ds:schemaRefs>
    <ds:schemaRef ds:uri="http://schemas.openxmlformats.org/officeDocument/2006/bibliography"/>
  </ds:schemaRefs>
</ds:datastoreItem>
</file>

<file path=customXml/itemProps2.xml><?xml version="1.0" encoding="utf-8"?>
<ds:datastoreItem xmlns:ds="http://schemas.openxmlformats.org/officeDocument/2006/customXml" ds:itemID="{76D0B9B7-FDDE-4698-AAEF-ADEE7E1FC2FB}">
  <ds:schemaRefs>
    <ds:schemaRef ds:uri="http://schemas.microsoft.com/office/2006/metadata/properties"/>
    <ds:schemaRef ds:uri="http://schemas.microsoft.com/office/infopath/2007/PartnerControls"/>
    <ds:schemaRef ds:uri="7d2a6676-9f81-419a-a2c3-22764a3b9d4f"/>
    <ds:schemaRef ds:uri="8dd1bc37-cfa3-4e0c-b4c1-084c3ec6b7b7"/>
  </ds:schemaRefs>
</ds:datastoreItem>
</file>

<file path=customXml/itemProps3.xml><?xml version="1.0" encoding="utf-8"?>
<ds:datastoreItem xmlns:ds="http://schemas.openxmlformats.org/officeDocument/2006/customXml" ds:itemID="{CFED8717-DF99-47C2-8250-90A584519C66}">
  <ds:schemaRefs>
    <ds:schemaRef ds:uri="http://schemas.microsoft.com/sharepoint/v3/contenttype/forms"/>
  </ds:schemaRefs>
</ds:datastoreItem>
</file>

<file path=customXml/itemProps4.xml><?xml version="1.0" encoding="utf-8"?>
<ds:datastoreItem xmlns:ds="http://schemas.openxmlformats.org/officeDocument/2006/customXml" ds:itemID="{D4EFE90A-333B-4F77-9AA2-CB55D7F90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a6676-9f81-419a-a2c3-22764a3b9d4f"/>
    <ds:schemaRef ds:uri="8dd1bc37-cfa3-4e0c-b4c1-084c3ec6b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Document Template</Template>
  <TotalTime>2</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Bear</dc:creator>
  <cp:lastModifiedBy>Lucy Cornell</cp:lastModifiedBy>
  <cp:revision>2</cp:revision>
  <cp:lastPrinted>2014-06-10T16:47:00Z</cp:lastPrinted>
  <dcterms:created xsi:type="dcterms:W3CDTF">2023-10-05T10:15:00Z</dcterms:created>
  <dcterms:modified xsi:type="dcterms:W3CDTF">2023-10-05T10:15:00Z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0x010100236FD77840138D48859A08B2284696C3</vt:lpwstr>
  </property>
</Properties>
</file>